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AB0E48" w:rsidRPr="00CF6080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пгт</w:t>
      </w:r>
      <w:proofErr w:type="spellEnd"/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Краскино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Хасанского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муниципального района"</w:t>
      </w: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Pr="00CF6080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AB0E48" w:rsidRPr="00CF6080" w:rsidTr="00BE44B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E48" w:rsidRPr="00CF6080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РАССМОТРЕНО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Протокол № 10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25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ИЮНЯ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E48" w:rsidRPr="00CF6080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0E48" w:rsidRPr="00CF6080" w:rsidRDefault="00AB0E48" w:rsidP="00BE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УТВЕРЖДЕНО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______________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Пантюхова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Приказ №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1/12-А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AB0E48" w:rsidRPr="00E84152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 учебного предмета</w:t>
      </w:r>
    </w:p>
    <w:p w:rsidR="00AB0E48" w:rsidRPr="00E84152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«биология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»</w:t>
      </w:r>
    </w:p>
    <w:p w:rsidR="00AB0E48" w:rsidRPr="00E84152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для 10-11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класса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среднего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общего образования</w:t>
      </w: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на 202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-2023 учебный год</w:t>
      </w: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Pr="00CF6080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Pr="00CF6080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иричкава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Галина Геннадьевна</w:t>
      </w:r>
    </w:p>
    <w:p w:rsidR="00AB0E48" w:rsidRPr="00E84152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 w:hint="eastAsia"/>
          <w:color w:val="000000"/>
          <w:sz w:val="24"/>
          <w:szCs w:val="24"/>
          <w:shd w:val="clear" w:color="auto" w:fill="F7FDF7"/>
          <w:lang w:eastAsia="ru-RU"/>
        </w:rPr>
        <w:t>У</w:t>
      </w:r>
      <w:r w:rsidRPr="008A5556"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 xml:space="preserve">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>биологии</w:t>
      </w: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B0E48" w:rsidRPr="00CF6080" w:rsidRDefault="00AB0E48" w:rsidP="00AB0E4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пгт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Краскино</w:t>
      </w: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2021</w:t>
      </w:r>
    </w:p>
    <w:p w:rsidR="00AB0E48" w:rsidRPr="00CF6080" w:rsidRDefault="00AB0E48" w:rsidP="00AB0E4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AB0E48" w:rsidRDefault="00AB0E48" w:rsidP="00AB0E48"/>
    <w:p w:rsidR="00AB0E48" w:rsidRDefault="00AB0E48" w:rsidP="00AB0E48"/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AB0E48">
        <w:rPr>
          <w:rFonts w:ascii="Calibri" w:eastAsia="Calibri" w:hAnsi="Calibri" w:cs="Times New Roman"/>
          <w:b/>
          <w:i/>
          <w:sz w:val="32"/>
          <w:szCs w:val="32"/>
        </w:rPr>
        <w:lastRenderedPageBreak/>
        <w:t>Пояснительная записка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32"/>
          <w:szCs w:val="32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32"/>
          <w:szCs w:val="32"/>
        </w:rPr>
        <w:t xml:space="preserve">           </w:t>
      </w:r>
      <w:r w:rsidRPr="00AB0E48">
        <w:rPr>
          <w:rFonts w:ascii="Calibri" w:eastAsia="Calibri" w:hAnsi="Calibri" w:cs="Times New Roman"/>
          <w:sz w:val="28"/>
          <w:szCs w:val="28"/>
        </w:rPr>
        <w:t>Рабочая программа составлена на основе Федерального Государственного стандарта, программы по биологии для общеобразовательных школ, 10 -11 класса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  «Общая биология» В.В. Пасечника и др.  Предметная линия учебников «Линия жизни», 10 – 11 классы: учебное пособие для общеобразовательных организаций, базовый уровень. 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  Настоящая программа ориентирована на использование учебников: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Биология 10 класс, учебник </w:t>
      </w:r>
      <w:proofErr w:type="gramStart"/>
      <w:r w:rsidRPr="00AB0E48">
        <w:rPr>
          <w:rFonts w:ascii="Calibri" w:eastAsia="Calibri" w:hAnsi="Calibri" w:cs="Times New Roman"/>
          <w:sz w:val="28"/>
          <w:szCs w:val="28"/>
        </w:rPr>
        <w:t>по</w:t>
      </w:r>
      <w:proofErr w:type="gramEnd"/>
      <w:r w:rsidRPr="00AB0E4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AB0E48">
        <w:rPr>
          <w:rFonts w:ascii="Calibri" w:eastAsia="Calibri" w:hAnsi="Calibri" w:cs="Times New Roman"/>
          <w:sz w:val="28"/>
          <w:szCs w:val="28"/>
        </w:rPr>
        <w:t>редакцией</w:t>
      </w:r>
      <w:proofErr w:type="gramEnd"/>
      <w:r w:rsidRPr="00AB0E48">
        <w:rPr>
          <w:rFonts w:ascii="Calibri" w:eastAsia="Calibri" w:hAnsi="Calibri" w:cs="Times New Roman"/>
          <w:sz w:val="28"/>
          <w:szCs w:val="28"/>
        </w:rPr>
        <w:t xml:space="preserve"> В.В. Пасечника. Москва, «Просвещение»,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>2019 год, 224с.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>Биология 11класс, учебник под редакцией В.В. Пасечник. Москва, «Просвещение»,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>2019 год, 272с.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        Программа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среднего общего образования. 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          Программа разработана с учетом актуальных задач обучения, воспитания и развития обучающихся. Она учитывает условия, необходимые для развития личностных и познавательных качеств обучающихся.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              Программа включает обязательную часть учебного курса, изложенную в «Примерной основной образовательной программе по биологии на уровне среднего общего образования» и рассчитана на 70 часов. В программе содержится примерный перечень  лабораторных и практических работ,  для проведения которых есть соответствующие условия в школе.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        Освоение программы по биологии обеспечивает овладение основами </w:t>
      </w:r>
      <w:proofErr w:type="spellStart"/>
      <w:r w:rsidRPr="00AB0E48">
        <w:rPr>
          <w:rFonts w:ascii="Calibri" w:eastAsia="Calibri" w:hAnsi="Calibri" w:cs="Times New Roman"/>
          <w:sz w:val="28"/>
          <w:szCs w:val="28"/>
        </w:rPr>
        <w:t>учебно</w:t>
      </w:r>
      <w:proofErr w:type="spellEnd"/>
      <w:r w:rsidRPr="00AB0E48">
        <w:rPr>
          <w:rFonts w:ascii="Calibri" w:eastAsia="Calibri" w:hAnsi="Calibri" w:cs="Times New Roman"/>
          <w:sz w:val="28"/>
          <w:szCs w:val="28"/>
        </w:rPr>
        <w:t xml:space="preserve"> – исследовательской  деятельности, научными методами решения различных теоретических и практических задач.   Изучение биологии на базовом уровне ориентировано на обеспечение общеобразовательной и общекультурной подготовки выпускников.    На базовом уровне изучение предмета «биология», в части формирования у обучающихся научного мировоззрения, освоение общенаучных методов, освоение практического применения научных знаний, основано </w:t>
      </w:r>
      <w:proofErr w:type="gramStart"/>
      <w:r w:rsidRPr="00AB0E48"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 w:rsidRPr="00AB0E48">
        <w:rPr>
          <w:rFonts w:ascii="Calibri" w:eastAsia="Calibri" w:hAnsi="Calibri" w:cs="Times New Roman"/>
          <w:sz w:val="28"/>
          <w:szCs w:val="28"/>
        </w:rPr>
        <w:t xml:space="preserve"> меж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lastRenderedPageBreak/>
        <w:t xml:space="preserve">предметных  </w:t>
      </w:r>
      <w:proofErr w:type="gramStart"/>
      <w:r w:rsidRPr="00AB0E48">
        <w:rPr>
          <w:rFonts w:ascii="Calibri" w:eastAsia="Calibri" w:hAnsi="Calibri" w:cs="Times New Roman"/>
          <w:sz w:val="28"/>
          <w:szCs w:val="28"/>
        </w:rPr>
        <w:t>связях</w:t>
      </w:r>
      <w:proofErr w:type="gramEnd"/>
      <w:r w:rsidRPr="00AB0E48">
        <w:rPr>
          <w:rFonts w:ascii="Calibri" w:eastAsia="Calibri" w:hAnsi="Calibri" w:cs="Times New Roman"/>
          <w:sz w:val="28"/>
          <w:szCs w:val="28"/>
        </w:rPr>
        <w:t xml:space="preserve"> с предметами областей естественных, математических и гуманитарных наук.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AB0E48">
        <w:rPr>
          <w:rFonts w:ascii="Calibri" w:eastAsia="Calibri" w:hAnsi="Calibri" w:cs="Times New Roman"/>
          <w:b/>
          <w:i/>
          <w:sz w:val="32"/>
          <w:szCs w:val="32"/>
        </w:rPr>
        <w:t>Планируемые результаты освоения курса биологии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 xml:space="preserve">Деятельность образовательного учреждения общего образования в обучении биологии   в средней школе должна быть направлена на достижение обучающимися следующих </w:t>
      </w:r>
      <w:r w:rsidRPr="00AB0E48">
        <w:rPr>
          <w:rFonts w:ascii="Calibri" w:eastAsia="Calibri" w:hAnsi="Calibri" w:cs="Times New Roman"/>
          <w:b/>
          <w:sz w:val="26"/>
          <w:szCs w:val="26"/>
        </w:rPr>
        <w:t>личностных</w:t>
      </w:r>
      <w:r w:rsidRPr="00AB0E48">
        <w:rPr>
          <w:rFonts w:ascii="Calibri" w:eastAsia="Calibri" w:hAnsi="Calibri" w:cs="Times New Roman"/>
          <w:sz w:val="26"/>
          <w:szCs w:val="26"/>
        </w:rPr>
        <w:t xml:space="preserve"> результатов:</w:t>
      </w:r>
      <w:proofErr w:type="gramEnd"/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реализации этических установок по отношению к биологическим открытия, исследованиям и их результатам;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-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сформированности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познавательных мотивов, направленных на получение новых знаний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proofErr w:type="spellStart"/>
      <w:r w:rsidRPr="00AB0E48">
        <w:rPr>
          <w:rFonts w:ascii="Calibri" w:eastAsia="Calibri" w:hAnsi="Calibri" w:cs="Times New Roman"/>
          <w:b/>
          <w:sz w:val="26"/>
          <w:szCs w:val="26"/>
        </w:rPr>
        <w:t>Метапредметными</w:t>
      </w:r>
      <w:proofErr w:type="spellEnd"/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AB0E48">
        <w:rPr>
          <w:rFonts w:ascii="Calibri" w:eastAsia="Calibri" w:hAnsi="Calibri" w:cs="Times New Roman"/>
          <w:sz w:val="26"/>
          <w:szCs w:val="26"/>
        </w:rPr>
        <w:t>результатами освоения выпускниками старшей школы базового курса биологии являются: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>- овладение составляющими исследовательской и проектной работы,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 умения работать с разными источниками биологической информации, находить, анализировать и оценивать информацию;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умению адекватно использовать речевые средства для дискуссии, сравнивать разные точки зрения, отстаивать свою позицию.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 Предметные</w:t>
      </w:r>
      <w:r w:rsidRPr="00AB0E48">
        <w:rPr>
          <w:rFonts w:ascii="Calibri" w:eastAsia="Calibri" w:hAnsi="Calibri" w:cs="Times New Roman"/>
          <w:sz w:val="26"/>
          <w:szCs w:val="26"/>
        </w:rPr>
        <w:t xml:space="preserve"> результаты. В результате изучения биологии на базовом уровне ученик должен: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>знать/ понимать: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основные положения клеточной теории, сущность законов Г. Менделя, закономерности изменчивости;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строение биологических объектов: клетки, генов и хромосом;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- сущность биологических процессов: размножение, оплодотворение, естественного и искусственного отбора, формирование приспособленности, </w:t>
      </w:r>
      <w:r w:rsidRPr="00AB0E48">
        <w:rPr>
          <w:rFonts w:ascii="Calibri" w:eastAsia="Calibri" w:hAnsi="Calibri" w:cs="Times New Roman"/>
          <w:sz w:val="26"/>
          <w:szCs w:val="26"/>
        </w:rPr>
        <w:lastRenderedPageBreak/>
        <w:t>образование видов, круговорот веществ и превращения энергии в экосистемах и биосфере;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биологическую терминологию и символику;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- основные положения биологических теорий (клеточная, эволюционная теория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Ч.Дарвина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); учения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В.И.Вернадского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о биосфере, сущность законов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Г.Менделя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>, закономерности изменчивости;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вклад выдающихся ученых в развитие биологической науки.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>Уметь: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объяснять роль биологии в формировании научного мировоззрения, вклад биологических теорий в формировании современной естественно - научной картины мира;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решать элементарные биологические задачи, составлять элементарные схемы скрещивания;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выявлять источники мутагенов в окружающей среде (косвенно);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Сравнивать биологические объекты (химический состав тел живой и неживой природы, зародыши человека и других животных, половое и бесполое размножение) и делать выводы на основе сравнения;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составлять трофические цепи, строить пирамиды переноса веществ и энергии в экосистемах;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описывать особей вида по морфологическому критерию;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анализировать и оценивать различные гипотезы сущности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овладеть умениями и навыками постановки биологических экспериментов и объяснения их результатов.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  <w:r w:rsidRPr="00AB0E48">
        <w:rPr>
          <w:rFonts w:ascii="Calibri" w:eastAsia="Calibri" w:hAnsi="Calibri" w:cs="Times New Roman"/>
          <w:b/>
          <w:i/>
          <w:sz w:val="36"/>
          <w:szCs w:val="36"/>
        </w:rPr>
        <w:t>Содержание курса биологии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AB0E48" w:rsidRPr="00AB0E48" w:rsidRDefault="00AB0E48" w:rsidP="00AB0E48">
      <w:pPr>
        <w:tabs>
          <w:tab w:val="left" w:pos="420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 xml:space="preserve">Содержание курса </w:t>
      </w:r>
      <w:r w:rsidRPr="00AB0E48">
        <w:rPr>
          <w:rFonts w:ascii="Calibri" w:eastAsia="Calibri" w:hAnsi="Calibri" w:cs="Times New Roman"/>
          <w:b/>
          <w:sz w:val="28"/>
          <w:szCs w:val="28"/>
        </w:rPr>
        <w:t>биологии 10 класс</w:t>
      </w:r>
    </w:p>
    <w:p w:rsidR="00AB0E48" w:rsidRPr="00AB0E48" w:rsidRDefault="00AB0E48" w:rsidP="00AB0E48">
      <w:pPr>
        <w:tabs>
          <w:tab w:val="left" w:pos="420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B0E48">
        <w:rPr>
          <w:rFonts w:ascii="Calibri" w:eastAsia="Calibri" w:hAnsi="Calibri" w:cs="Times New Roman"/>
          <w:sz w:val="28"/>
          <w:szCs w:val="28"/>
        </w:rPr>
        <w:t>2 часа в неделю, всего 68 часов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B0E48">
              <w:rPr>
                <w:rFonts w:ascii="Calibri" w:eastAsia="Calibri" w:hAnsi="Calibri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Введение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9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Молекулярный  уровень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18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Клеточный уровень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36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Резерв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5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68</w:t>
            </w:r>
          </w:p>
        </w:tc>
      </w:tr>
    </w:tbl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0E48">
        <w:rPr>
          <w:rFonts w:ascii="Calibri" w:eastAsia="Calibri" w:hAnsi="Calibri" w:cs="Times New Roman"/>
          <w:b/>
          <w:sz w:val="28"/>
          <w:szCs w:val="28"/>
        </w:rPr>
        <w:t>10 класс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0E48">
        <w:rPr>
          <w:rFonts w:ascii="Calibri" w:eastAsia="Calibri" w:hAnsi="Calibri" w:cs="Times New Roman"/>
          <w:b/>
          <w:sz w:val="32"/>
          <w:szCs w:val="32"/>
        </w:rPr>
        <w:t xml:space="preserve">Раздел 1  </w:t>
      </w:r>
      <w:r w:rsidRPr="00AB0E48">
        <w:rPr>
          <w:rFonts w:ascii="Calibri" w:eastAsia="Calibri" w:hAnsi="Calibri" w:cs="Times New Roman"/>
          <w:b/>
          <w:sz w:val="28"/>
          <w:szCs w:val="28"/>
        </w:rPr>
        <w:t xml:space="preserve"> Введение в биологию (9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 xml:space="preserve"> )</w:t>
      </w:r>
      <w:proofErr w:type="gramEnd"/>
      <w:r w:rsidRPr="00AB0E48">
        <w:rPr>
          <w:rFonts w:ascii="Calibri" w:eastAsia="Calibri" w:hAnsi="Calibri" w:cs="Times New Roman"/>
          <w:sz w:val="26"/>
          <w:szCs w:val="26"/>
        </w:rPr>
        <w:t>. Роль биологических теорий, идей, гипотез в формировании современной естественнонаучной картины мира. Объект изучения биологии – биологическая система. Общие признаки биологических систем. Методы познания живой природы.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Демонстрация портретов ученых – биологов, схем, таблиц, фрагментов видеофильмов и компьютерных программ: «Связь биологии с другими науками», «Биологические системы»,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«Уровни организации живой природы», «Методы познания живой природы».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0E48">
        <w:rPr>
          <w:rFonts w:ascii="Calibri" w:eastAsia="Calibri" w:hAnsi="Calibri" w:cs="Times New Roman"/>
          <w:b/>
          <w:sz w:val="32"/>
          <w:szCs w:val="32"/>
        </w:rPr>
        <w:t xml:space="preserve">Раздел 2  </w:t>
      </w:r>
      <w:r w:rsidRPr="00AB0E48">
        <w:rPr>
          <w:rFonts w:ascii="Calibri" w:eastAsia="Calibri" w:hAnsi="Calibri" w:cs="Times New Roman"/>
          <w:b/>
          <w:sz w:val="28"/>
          <w:szCs w:val="28"/>
        </w:rPr>
        <w:t xml:space="preserve"> Молекулярный уровень (18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 Значение клеточной теории для развития биологии. Клетка как единица развития, структурная и функциональная единица живого.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0E48">
        <w:rPr>
          <w:rFonts w:ascii="Calibri" w:eastAsia="Calibri" w:hAnsi="Calibri" w:cs="Times New Roman"/>
          <w:b/>
          <w:sz w:val="32"/>
          <w:szCs w:val="32"/>
        </w:rPr>
        <w:t xml:space="preserve">Раздел 3  </w:t>
      </w:r>
      <w:r w:rsidRPr="00AB0E48">
        <w:rPr>
          <w:rFonts w:ascii="Calibri" w:eastAsia="Calibri" w:hAnsi="Calibri" w:cs="Times New Roman"/>
          <w:b/>
          <w:sz w:val="28"/>
          <w:szCs w:val="28"/>
        </w:rPr>
        <w:t xml:space="preserve"> Клеточный уровень (36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Строение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прокариотической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клетки. Строение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эукариотической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клетки. Основные компоненты клетки. Строение мембран, Строение и функции ядра. Химический состав                     и строение хромосом. Цитоплазма и основные органоиды. Их функции в клетке.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Особенности строения клеток бактерий, грибов, животных и растений. Вирусы и бактериофаги. Вирус СПИДа.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Обмен веществ и превращение энергии в клетке. Каталитический характер реакций обмена 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</w:t>
      </w:r>
      <w:r w:rsidRPr="00AB0E48">
        <w:rPr>
          <w:rFonts w:ascii="Calibri" w:eastAsia="Calibri" w:hAnsi="Calibri" w:cs="Times New Roman"/>
          <w:sz w:val="26"/>
          <w:szCs w:val="26"/>
        </w:rPr>
        <w:lastRenderedPageBreak/>
        <w:t>Фотосинтез, его фазы, космическая роль в биосфере.  Хемосинтез и его значение в биосфере.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Биосинтез белков. Понятие о гене. ДНК – источник генетической информации. Генетический код. Матричный принцип биосинтеза белков. Образование и-РНК по матрице ДНК.  Регуляция биосинтеза.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Понятие о гомеостазе, регуляция процессов превращения веществ  и энергии в клетке.  Демонстрация микропрепаратов клеток растений и животных; моделей клетки; опытов, иллюстрирующих процесс фотосинтеза; моделей ДНК и РНК, различных молекул и вирусных частиц, схем путей метаболизма в клетке; модели – аппликации «Синтез белка», схем, таблиц и фрагментов видеофильмов и компьютерных программ.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>Резерв (5 часов).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B0E48">
        <w:rPr>
          <w:rFonts w:ascii="Calibri" w:eastAsia="Calibri" w:hAnsi="Calibri" w:cs="Times New Roman"/>
          <w:b/>
          <w:sz w:val="32"/>
          <w:szCs w:val="32"/>
        </w:rPr>
        <w:t>Содержание курса биологии 11 класс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B0E48">
        <w:rPr>
          <w:rFonts w:ascii="Calibri" w:eastAsia="Calibri" w:hAnsi="Calibri" w:cs="Times New Roman"/>
          <w:b/>
          <w:sz w:val="32"/>
          <w:szCs w:val="32"/>
        </w:rPr>
        <w:t>2 часа в неделю, всего 68 часов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B0E48">
              <w:rPr>
                <w:rFonts w:ascii="Calibri" w:eastAsia="Calibri" w:hAnsi="Calibri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B0E48">
              <w:rPr>
                <w:rFonts w:ascii="Calibri" w:eastAsia="Calibri" w:hAnsi="Calibri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Организменный уровень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21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Популяционно - видовой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12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Экосистемный</w:t>
            </w:r>
            <w:proofErr w:type="spellEnd"/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15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Биосферный уровень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8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Антропогенез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12</w:t>
            </w:r>
          </w:p>
        </w:tc>
      </w:tr>
      <w:tr w:rsidR="00AB0E48" w:rsidRPr="00AB0E48" w:rsidTr="00BE44BC"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Итого</w:t>
            </w:r>
          </w:p>
        </w:tc>
        <w:tc>
          <w:tcPr>
            <w:tcW w:w="2500" w:type="pct"/>
          </w:tcPr>
          <w:p w:rsidR="00AB0E48" w:rsidRPr="00AB0E48" w:rsidRDefault="00AB0E48" w:rsidP="00AB0E48">
            <w:pPr>
              <w:tabs>
                <w:tab w:val="left" w:pos="420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B0E48">
              <w:rPr>
                <w:rFonts w:ascii="Calibri" w:eastAsia="Calibri" w:hAnsi="Calibri" w:cs="Times New Roman"/>
                <w:sz w:val="26"/>
                <w:szCs w:val="26"/>
              </w:rPr>
              <w:t>68</w:t>
            </w:r>
          </w:p>
        </w:tc>
      </w:tr>
    </w:tbl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0E48">
        <w:rPr>
          <w:rFonts w:ascii="Calibri" w:eastAsia="Calibri" w:hAnsi="Calibri" w:cs="Times New Roman"/>
          <w:b/>
          <w:sz w:val="28"/>
          <w:szCs w:val="28"/>
        </w:rPr>
        <w:t>11 класс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AB0E48">
        <w:rPr>
          <w:rFonts w:ascii="Calibri" w:eastAsia="Calibri" w:hAnsi="Calibri" w:cs="Times New Roman"/>
          <w:b/>
          <w:sz w:val="28"/>
          <w:szCs w:val="28"/>
        </w:rPr>
        <w:t xml:space="preserve">РАЗДЕЛ 1 Организменный уровень </w:t>
      </w:r>
      <w:r w:rsidRPr="00AB0E48">
        <w:rPr>
          <w:rFonts w:ascii="Calibri" w:eastAsia="Calibri" w:hAnsi="Calibri" w:cs="Times New Roman"/>
          <w:b/>
          <w:i/>
          <w:sz w:val="28"/>
          <w:szCs w:val="28"/>
        </w:rPr>
        <w:t>(21 час)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Самовоспроизведение – всеобщее свойство живого. Митоз, его фазы и биологическое значение. Формы размножения организмов. Бесполое размножение и его типы.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Половое размножение. Мейоз, его биологическое значение. Оплодотворение. Биологическое значение, особенности размножения цветковых растений.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lastRenderedPageBreak/>
        <w:t>Понятие онтогенеза организмов. Этапы индивидуального развития. Онтогенез растений и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органогенеза при бесполом размножении.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История развития генетики. Закономерности наследования признаков, выявленных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Дигибридное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и полигибридное скрещивание.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Закон независимого комбинирования. Фенотип и генотип. Цитологические основы генетических законов наследования.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Генетическое определение пола. Генетическая структура половых хромосом.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Гомогаметный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и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гетерогаметный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пол. Наследование признаков, сцепленных с полом. Хромосомная теория наследственности. 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>Сцепленное</w:t>
      </w:r>
      <w:proofErr w:type="gramEnd"/>
      <w:r w:rsidRPr="00AB0E48">
        <w:rPr>
          <w:rFonts w:ascii="Calibri" w:eastAsia="Calibri" w:hAnsi="Calibri" w:cs="Times New Roman"/>
          <w:sz w:val="26"/>
          <w:szCs w:val="26"/>
        </w:rPr>
        <w:t xml:space="preserve"> наследования признаков. Закон Т. Моргана. Генетические карты хромосом.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Генотип как целостная система. Хромосомная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кодоминирование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и сверхдоминирование) и неаллельных (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комплементарность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,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эпистаз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и полимерия) генов в определении признаков. Плейотропия.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Основные формы изменчивость. Генотипическая изменчивость. Мутации. Генные, хромосомные и геномные мутации. Соматические и генеративные мутации. Причины и 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частота мутаций, мутагенные факторы. Эволюционная роль мутаций.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Закон гомологических рядов в наследственной изменчивости.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Фенотипическая, или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модификационная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модификационной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изменчивости. Управление доминированием.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Генофонд популяции. Соотношение биологического и социального наследования. Социальные проблемы генетики. Этические проблемы генной инженерии. </w:t>
      </w:r>
      <w:r w:rsidRPr="00AB0E48">
        <w:rPr>
          <w:rFonts w:ascii="Calibri" w:eastAsia="Calibri" w:hAnsi="Calibri" w:cs="Times New Roman"/>
          <w:sz w:val="26"/>
          <w:szCs w:val="26"/>
        </w:rPr>
        <w:lastRenderedPageBreak/>
        <w:t xml:space="preserve">Генетический прогноз и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медико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– генетическое консультирование, их практическое значение, задачи и перспективы.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>РАЗДЕЛ 2. Популяционно - видовой уровень (12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Сущность эволюционного похода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 Основные этапы эволюционных идей.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Вид. Критерии вида. Видообразование. Понятие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микроэволюции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  Естественный отбор – движущая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Форма борьбы за существование. Борьба за существование,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Возникновение адаптаций и их относительный характер.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Взаимоприспособленность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видов, как результат действия естественного отбора.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    Значения знаний о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микроэволюции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для управления природными популяциями, решения проблем охраны природных ресурсов и рационального природопользования. Понятия о макроэволюции. Соотношение микро- и макроэволюции. Макроэволюция и филогенез.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Дифференциация организмов в ходе филогенеза, как выражение прогрессивной эволюции. Основные принципы преобразования органов в связи их функцией. Закономерности филогенеза.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Главные направления эволюционного процесса. Современное состояние эволюционной теории. Методологическое значение эволюционной теории. Значение эволюционной теории 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в практической деятельности человека.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  Задачи и методы селекции. Генетика как научная основа селекции организмов. Исходный материал для селекции. Учение Н.И. Вавилова о центрах происхождения культурных растений. Порода, сорт, штамм. Селекция растений и животных. Искусственный отбор в селекции. Гибридизация, как метод селекции. Типы скрещивания. Полиплоидия в селекции растений. Достижения современной селекции.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lastRenderedPageBreak/>
        <w:t xml:space="preserve">          Микроорганизмы, грибы, прокариоты, как объекты биотехнологии. Селекция микроорганизмов, ее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 Генная и клеточная инженерия, ее достижения и перспективы.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Демонстрация живых растений, гербарных экземпляров, муляжей, таблиц, фотографий, схем, фрагментов видеофильмов и компьютерных программ, иллюстрирующих результаты селекционной работы, методы получения новых сортов растений и пород животных, микробиологии.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РАЗДЕЛ 3  </w:t>
      </w:r>
      <w:proofErr w:type="spellStart"/>
      <w:r w:rsidRPr="00AB0E48">
        <w:rPr>
          <w:rFonts w:ascii="Calibri" w:eastAsia="Calibri" w:hAnsi="Calibri" w:cs="Times New Roman"/>
          <w:b/>
          <w:sz w:val="26"/>
          <w:szCs w:val="26"/>
        </w:rPr>
        <w:t>Экосистемный</w:t>
      </w:r>
      <w:proofErr w:type="spellEnd"/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 уровень </w:t>
      </w:r>
      <w:proofErr w:type="gramStart"/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( </w:t>
      </w:r>
      <w:proofErr w:type="gramEnd"/>
      <w:r w:rsidRPr="00AB0E48">
        <w:rPr>
          <w:rFonts w:ascii="Calibri" w:eastAsia="Calibri" w:hAnsi="Calibri" w:cs="Times New Roman"/>
          <w:b/>
          <w:sz w:val="26"/>
          <w:szCs w:val="26"/>
        </w:rPr>
        <w:t>5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     </w:t>
      </w:r>
      <w:r w:rsidRPr="00AB0E48">
        <w:rPr>
          <w:rFonts w:ascii="Calibri" w:eastAsia="Calibri" w:hAnsi="Calibri" w:cs="Times New Roman"/>
          <w:sz w:val="26"/>
          <w:szCs w:val="26"/>
        </w:rPr>
        <w:t xml:space="preserve">Экология, как наука. Среды обитания. Экологические факторы. Толерантность. Лимитирующие факторы. Закон минимума. Местообитание. Экологическая ниша. Экологическое взаимодействие. Нейтрализм.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Аменсализм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Протокооперация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>. Мутуализм. Симбиоз. Хищничество. Паразитизм. Конкуренция. Демографические показатели популяции: обилие, плотность, рождаемость, смертность. Возрастная структура. Динамика популяции. Биоценоз. Экосистема. Биогеоценоз. Биосфера. Искусственные экосистемы.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 Агробиоценоз. Структура сообщества. Пищевая цепь. Пищевая сеть. Продуценты.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Консументы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Редуценты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>. Детрит. Круговорот веществ в экосистеме. Биогенные элементы. Экологические пирамиды. Пирамиды биомассы. Пирамида численности. Сукцессия. Общее дыхание сообщества. Природные ресурсы. Экологическое сознание.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Демонстрации таблиц, фотографий, схем, фрагментов видеофильмов и компьютерных программ. 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>РАЗДЕЛ 4 Биосферный уровень (8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    </w:t>
      </w:r>
      <w:r w:rsidRPr="00AB0E48">
        <w:rPr>
          <w:rFonts w:ascii="Calibri" w:eastAsia="Calibri" w:hAnsi="Calibri" w:cs="Times New Roman"/>
          <w:sz w:val="26"/>
          <w:szCs w:val="26"/>
        </w:rPr>
        <w:t>Биосфера, ее возникновение и основные этапы эволюции. Функции живого вещества. Взгляды, гипотезы и теории о происхождении жизни. Органический мир, как результат эволюции. Краткая история развития органического мира. Основные направления эволюции различных  групп растений и животных.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 Учение В.И.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Ноосферное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мышление. Международные и национальные программы оздоровление природной среды.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    Демонстрация окаменелостей, отпечатков растений и животных в древних породах; репродукций картин, таблиц, схем круговорота, моделей – аппликаций, карт заповедников нашей страны.</w:t>
      </w:r>
    </w:p>
    <w:p w:rsidR="00AB0E48" w:rsidRPr="00AB0E48" w:rsidRDefault="00AB0E48" w:rsidP="00AB0E48">
      <w:pPr>
        <w:tabs>
          <w:tab w:val="left" w:pos="420"/>
        </w:tabs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>РАЗДЕЛ 5 Антропогенез (12 часов)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b/>
          <w:sz w:val="26"/>
          <w:szCs w:val="26"/>
        </w:rPr>
        <w:t xml:space="preserve">               </w:t>
      </w:r>
      <w:r w:rsidRPr="00AB0E48">
        <w:rPr>
          <w:rFonts w:ascii="Calibri" w:eastAsia="Calibri" w:hAnsi="Calibri" w:cs="Times New Roman"/>
          <w:sz w:val="26"/>
          <w:szCs w:val="26"/>
        </w:rPr>
        <w:t xml:space="preserve">Место человека в системе органического мира.  Доказательства происхождения 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Расселение человека и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расообразование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. Популяционная структура вида </w:t>
      </w:r>
      <w:r w:rsidRPr="00AB0E48">
        <w:rPr>
          <w:rFonts w:ascii="Calibri" w:eastAsia="Calibri" w:hAnsi="Calibri" w:cs="Times New Roman"/>
          <w:sz w:val="26"/>
          <w:szCs w:val="26"/>
          <w:lang w:val="en-US"/>
        </w:rPr>
        <w:t>Homo</w:t>
      </w:r>
      <w:r w:rsidRPr="00AB0E48">
        <w:rPr>
          <w:rFonts w:ascii="Calibri" w:eastAsia="Calibri" w:hAnsi="Calibri" w:cs="Times New Roman"/>
          <w:sz w:val="26"/>
          <w:szCs w:val="26"/>
        </w:rPr>
        <w:t xml:space="preserve"> </w:t>
      </w:r>
      <w:r w:rsidRPr="00AB0E48">
        <w:rPr>
          <w:rFonts w:ascii="Calibri" w:eastAsia="Calibri" w:hAnsi="Calibri" w:cs="Times New Roman"/>
          <w:sz w:val="26"/>
          <w:szCs w:val="26"/>
          <w:lang w:val="en-US"/>
        </w:rPr>
        <w:t>sapiens</w:t>
      </w:r>
      <w:r w:rsidRPr="00AB0E48">
        <w:rPr>
          <w:rFonts w:ascii="Calibri" w:eastAsia="Calibri" w:hAnsi="Calibri" w:cs="Times New Roman"/>
          <w:sz w:val="26"/>
          <w:szCs w:val="26"/>
        </w:rPr>
        <w:t>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    Демонстрация моделей скелетов и позвоночных животных, модели «Происхождения человека» и остатков материальной культуры; таблиц, схем, фрагментов видеофильмов и компьютерных программ, иллюстрирующие основные этапы эволюции человека.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b/>
          <w:i/>
          <w:sz w:val="36"/>
          <w:szCs w:val="36"/>
        </w:rPr>
        <w:t>Планируемые результаты изучения учебного курса биологии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b/>
          <w:i/>
          <w:sz w:val="26"/>
          <w:szCs w:val="26"/>
        </w:rPr>
        <w:t>Выпускник научится</w:t>
      </w:r>
      <w:r w:rsidRPr="00AB0E48">
        <w:rPr>
          <w:rFonts w:ascii="Calibri" w:eastAsia="Calibri" w:hAnsi="Calibri" w:cs="Times New Roman"/>
          <w:sz w:val="26"/>
          <w:szCs w:val="26"/>
        </w:rPr>
        <w:t>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понимать и описывать взаимосвязь между естественными науками;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использовать основные методы научного познания в учебных  биологических исследованиях, проводить эксперименты по изучению биологических объектов и явлений;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 объяснять результаты экспериментов, анализировать их, формулировать выводы;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приводить примеры веществ основной группы органических соединений клетки (белков, жиров, углеводов, нуклеиновых кислот);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lastRenderedPageBreak/>
        <w:t>- 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распознавать популяцию и биологический вид по основным признакам;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описывать фенотип многоклеточных растений и животных по морфологическому критерию;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объяснять многообразие организмов, применяя эволюционную теорию;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объяснять причины наследственных заболеваний;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выявлять изменчивость у организмов,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составлять схемы переноса веществ и энергии в экосистемах (цепи питания);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оценивать роль  достижений генетики, селекции, биотехнологии в практической деятельности человека и в собственной жизни;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объяснять последствия влияния мутагенов;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объяснять возможные причины наследственных заболеваний.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b/>
          <w:i/>
          <w:sz w:val="26"/>
          <w:szCs w:val="26"/>
        </w:rPr>
      </w:pPr>
      <w:r w:rsidRPr="00AB0E48">
        <w:rPr>
          <w:rFonts w:ascii="Calibri" w:eastAsia="Calibri" w:hAnsi="Calibri" w:cs="Times New Roman"/>
          <w:b/>
          <w:i/>
          <w:sz w:val="26"/>
          <w:szCs w:val="26"/>
        </w:rPr>
        <w:t>Выпускник получит возможность научиться: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- давать научное объяснение биологическим фактам, процессам, явлениям, закономерностям, используя биологические теории 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 xml:space="preserve">( </w:t>
      </w:r>
      <w:proofErr w:type="gramEnd"/>
      <w:r w:rsidRPr="00AB0E48">
        <w:rPr>
          <w:rFonts w:ascii="Calibri" w:eastAsia="Calibri" w:hAnsi="Calibri" w:cs="Times New Roman"/>
          <w:sz w:val="26"/>
          <w:szCs w:val="26"/>
        </w:rPr>
        <w:t>клеточную, эволюционную), учение о биосфере, законы наследственности, закономерности изменчивости;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характеризовать современные направления в развитии биологии, описывать их возможное использование в практической деятельности;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- сравнивать способы деления клетки 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 xml:space="preserve">( </w:t>
      </w:r>
      <w:proofErr w:type="gramEnd"/>
      <w:r w:rsidRPr="00AB0E48">
        <w:rPr>
          <w:rFonts w:ascii="Calibri" w:eastAsia="Calibri" w:hAnsi="Calibri" w:cs="Times New Roman"/>
          <w:sz w:val="26"/>
          <w:szCs w:val="26"/>
        </w:rPr>
        <w:t>митоз и мейоз);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 xml:space="preserve">- решать задачи на построение фрагмента второй цепи ДНК по предложенному фрагменту первой, </w:t>
      </w:r>
      <w:proofErr w:type="spellStart"/>
      <w:r w:rsidRPr="00AB0E48">
        <w:rPr>
          <w:rFonts w:ascii="Calibri" w:eastAsia="Calibri" w:hAnsi="Calibri" w:cs="Times New Roman"/>
          <w:sz w:val="26"/>
          <w:szCs w:val="26"/>
        </w:rPr>
        <w:t>иРНК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 xml:space="preserve">( </w:t>
      </w:r>
      <w:proofErr w:type="spellStart"/>
      <w:proofErr w:type="gramEnd"/>
      <w:r w:rsidRPr="00AB0E48">
        <w:rPr>
          <w:rFonts w:ascii="Calibri" w:eastAsia="Calibri" w:hAnsi="Calibri" w:cs="Times New Roman"/>
          <w:sz w:val="26"/>
          <w:szCs w:val="26"/>
        </w:rPr>
        <w:t>мРНК</w:t>
      </w:r>
      <w:proofErr w:type="spellEnd"/>
      <w:r w:rsidRPr="00AB0E48">
        <w:rPr>
          <w:rFonts w:ascii="Calibri" w:eastAsia="Calibri" w:hAnsi="Calibri" w:cs="Times New Roman"/>
          <w:sz w:val="26"/>
          <w:szCs w:val="26"/>
        </w:rPr>
        <w:t>) по участку ДНК;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lastRenderedPageBreak/>
        <w:t xml:space="preserve">- решать задачи на определение количества хромосом в соматических и половых клетках, а также в клетках перед началом деления </w:t>
      </w:r>
      <w:proofErr w:type="gramStart"/>
      <w:r w:rsidRPr="00AB0E48">
        <w:rPr>
          <w:rFonts w:ascii="Calibri" w:eastAsia="Calibri" w:hAnsi="Calibri" w:cs="Times New Roman"/>
          <w:sz w:val="26"/>
          <w:szCs w:val="26"/>
        </w:rPr>
        <w:t xml:space="preserve">( </w:t>
      </w:r>
      <w:proofErr w:type="gramEnd"/>
      <w:r w:rsidRPr="00AB0E48">
        <w:rPr>
          <w:rFonts w:ascii="Calibri" w:eastAsia="Calibri" w:hAnsi="Calibri" w:cs="Times New Roman"/>
          <w:sz w:val="26"/>
          <w:szCs w:val="26"/>
        </w:rPr>
        <w:t>мейоза или митоза) и по его окончании ( для многоклеточных организмов;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AB0E48" w:rsidRPr="00AB0E48" w:rsidRDefault="00AB0E48" w:rsidP="00AB0E48">
      <w:pPr>
        <w:tabs>
          <w:tab w:val="left" w:pos="420"/>
        </w:tabs>
        <w:spacing w:after="0"/>
        <w:rPr>
          <w:rFonts w:ascii="Calibri" w:eastAsia="Calibri" w:hAnsi="Calibri" w:cs="Times New Roman"/>
          <w:sz w:val="26"/>
          <w:szCs w:val="26"/>
        </w:rPr>
      </w:pPr>
      <w:r w:rsidRPr="00AB0E48">
        <w:rPr>
          <w:rFonts w:ascii="Calibri" w:eastAsia="Calibri" w:hAnsi="Calibri" w:cs="Times New Roman"/>
          <w:sz w:val="26"/>
          <w:szCs w:val="26"/>
        </w:rPr>
        <w:t>- устанавливать тип наследования и характер проявления признаков по заданной схеме родословной, применяя законы наследственности;</w:t>
      </w:r>
    </w:p>
    <w:p w:rsidR="00A721AC" w:rsidRDefault="00A721AC">
      <w:bookmarkStart w:id="0" w:name="_GoBack"/>
      <w:bookmarkEnd w:id="0"/>
    </w:p>
    <w:sectPr w:rsidR="00A7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A9"/>
    <w:rsid w:val="00732BA9"/>
    <w:rsid w:val="00A721AC"/>
    <w:rsid w:val="00A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3178</Words>
  <Characters>18116</Characters>
  <Application>Microsoft Office Word</Application>
  <DocSecurity>0</DocSecurity>
  <Lines>150</Lines>
  <Paragraphs>42</Paragraphs>
  <ScaleCrop>false</ScaleCrop>
  <Company>Microsoft</Company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2022-12-11T06:09:00Z</dcterms:created>
  <dcterms:modified xsi:type="dcterms:W3CDTF">2022-12-11T06:11:00Z</dcterms:modified>
</cp:coreProperties>
</file>